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spacing w:after="0" w:before="0" w:line="240" w:lineRule="auto"/>
        <w:jc w:val="center"/>
        <w:rPr>
          <w:b w:val="1"/>
          <w:sz w:val="36"/>
          <w:szCs w:val="36"/>
        </w:rPr>
      </w:pPr>
      <w:bookmarkStart w:colFirst="0" w:colLast="0" w:name="_heading=h.gjdgxs" w:id="0"/>
      <w:bookmarkEnd w:id="0"/>
      <w:r w:rsidDel="00000000" w:rsidR="00000000" w:rsidRPr="00000000">
        <w:rPr>
          <w:rFonts w:ascii="Calibri" w:cs="Calibri" w:eastAsia="Calibri" w:hAnsi="Calibri"/>
          <w:rtl w:val="0"/>
        </w:rPr>
        <w:t xml:space="preserve">UNIFORM AND HYGIENE POLICY</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requires all employees to present themselves in a professional manner when representing the Company. It is always important that the professional image of the organization be maintained, even on casual days, as our employees’ own presentation is a direct reflection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The purpose of this policy is to outline our expectations for employee attire, personal hygiene, and appearance.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Attire</w:t>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a professional firm. Employees who may have in-person contact with customers, whether on our site or when working outside the office are expected to present a professional appearance. We expect employees to follow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dress code as follows: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Dress Code Requirements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believes that not only do uniforms physically protect employees from harm, but they also provide security. Work uniforms ensure that all persons in any given workspace are identifiable as employees and not customers or outsiders. This is especially important in areas of public safety.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also expect employees will use appropriate judgement when selecting their work attire, keeping in mind that the following are not acceptable clothing, even on casual days: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Ripped or torn clothes;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and/or tattoos that contain words or images that are racist, violent, and/or clearly inappropriate;</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Clothing that is revealing and skin tight without appropriate coverage (i.e. a long sweater over yoga pants);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Dirty or unwashed clothes.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On occasion, management may direct employees to dress in business casual or in business attire (for example, if an important client is attending on-site). In those cases, employees will dress according to the instructions.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Hygiene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meet hygiene requirements during regular business hours for the duration of their employment.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personal cleanliness, oral hygiene, and use deodorant / antiperspirant to minimize body odours.  </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excessive scented perfumes, colognes and lotions. These can cause allergic reactions, migraines and respiratory difficulty for some employees.  </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Clean and trimmed fingernails.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Wash hands after eating or using the restrooms.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Compliance</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Departure from appropriate grooming, hygiene and attire standards will result in employee counselling and/or disciplinary action up to and including termination of employment.</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Personal appearance standards may be reviewed periodically and updated as deemed necessary.</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Questions pertaining to these guidelines, or the appropriateness of dress and/or hygiene on a given day should be directed to Management.</w:t>
      </w:r>
    </w:p>
    <w:p w:rsidR="00000000" w:rsidDel="00000000" w:rsidP="00000000" w:rsidRDefault="00000000" w:rsidRPr="00000000" w14:paraId="00000028">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Some decisions regarding dress code and/or hygiene may have human rights considerations involved. Any such circumstance will be handled on a case by case basis, always with adherence to the applicable Human Rights regulations.</w:t>
      </w:r>
      <w:r w:rsidDel="00000000" w:rsidR="00000000" w:rsidRPr="00000000">
        <w:rPr>
          <w:rtl w:val="0"/>
        </w:rPr>
      </w:r>
    </w:p>
    <w:p w:rsidR="00000000" w:rsidDel="00000000" w:rsidP="00000000" w:rsidRDefault="00000000" w:rsidRPr="00000000" w14:paraId="0000002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00" w:lineRule="auto"/>
        <w:ind w:left="0" w:firstLine="0"/>
        <w:rPr>
          <w:rFonts w:ascii="Calibri" w:cs="Calibri" w:eastAsia="Calibri" w:hAnsi="Calibri"/>
          <w:b w:val="1"/>
          <w:color w:val="183247"/>
          <w:sz w:val="30"/>
          <w:szCs w:val="30"/>
          <w:highlight w:val="white"/>
        </w:rPr>
      </w:pPr>
      <w:r w:rsidDel="00000000" w:rsidR="00000000" w:rsidRPr="00000000">
        <w:rPr>
          <w:rtl w:val="0"/>
        </w:rPr>
      </w:r>
    </w:p>
    <w:p w:rsidR="00000000" w:rsidDel="00000000" w:rsidP="00000000" w:rsidRDefault="00000000" w:rsidRPr="00000000" w14:paraId="0000002C">
      <w:pPr>
        <w:spacing w:after="20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37umjmhEOq9FgRMItXTM2EJiQ==">CgMxLjAyCGguZ2pkZ3hzOAByITFuZ1oxdWl5UE94WGo5TnVmZmtWSFNxSFg1aUlaSHdOag==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